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1AB47" w14:textId="77777777" w:rsidR="001A4FBC" w:rsidRDefault="001A4FBC" w:rsidP="001A4FBC">
      <w:pPr>
        <w:widowControl w:val="0"/>
        <w:pBdr>
          <w:top w:val="nil"/>
          <w:left w:val="nil"/>
          <w:bottom w:val="nil"/>
          <w:right w:val="nil"/>
          <w:between w:val="nil"/>
        </w:pBdr>
        <w:spacing w:after="0"/>
      </w:pPr>
      <w:bookmarkStart w:id="0" w:name="_Hlk118115230"/>
    </w:p>
    <w:p w14:paraId="0964B104" w14:textId="60D03BA1" w:rsidR="001A4FBC" w:rsidRDefault="009C2DA4" w:rsidP="001A4FBC">
      <w:pPr>
        <w:spacing w:before="240"/>
        <w:jc w:val="center"/>
        <w:rPr>
          <w:b/>
          <w:caps/>
          <w:sz w:val="24"/>
          <w:szCs w:val="24"/>
        </w:rPr>
      </w:pPr>
      <w:bookmarkStart w:id="1" w:name="_heading=h.2s8eyo1" w:colFirst="0" w:colLast="0"/>
      <w:bookmarkStart w:id="2" w:name="_Hlk114839069"/>
      <w:bookmarkStart w:id="3" w:name="_Hlk114838098"/>
      <w:bookmarkEnd w:id="1"/>
      <w:r>
        <w:rPr>
          <w:noProof/>
        </w:rPr>
        <w:drawing>
          <wp:anchor distT="0" distB="0" distL="114300" distR="114300" simplePos="0" relativeHeight="251661312" behindDoc="0" locked="0" layoutInCell="1" allowOverlap="1" wp14:anchorId="2F8C758B" wp14:editId="3A86181C">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FBC">
        <w:rPr>
          <w:noProof/>
        </w:rPr>
        <w:drawing>
          <wp:anchor distT="0" distB="0" distL="114300" distR="114300" simplePos="0" relativeHeight="251659264" behindDoc="0" locked="0" layoutInCell="1" allowOverlap="1" wp14:anchorId="12B5DC77" wp14:editId="1DC6935A">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76E7A158" w14:textId="77777777" w:rsidR="001A4FBC" w:rsidRDefault="001A4FBC" w:rsidP="001A4FBC">
      <w:pPr>
        <w:spacing w:before="240"/>
        <w:jc w:val="center"/>
        <w:rPr>
          <w:b/>
          <w:caps/>
          <w:sz w:val="24"/>
          <w:szCs w:val="24"/>
        </w:rPr>
      </w:pPr>
    </w:p>
    <w:bookmarkEnd w:id="2"/>
    <w:p w14:paraId="2F25A455" w14:textId="77777777" w:rsidR="001A4FBC" w:rsidRDefault="001A4FBC" w:rsidP="001A4FBC">
      <w:pPr>
        <w:spacing w:before="240"/>
        <w:jc w:val="center"/>
        <w:rPr>
          <w:b/>
          <w:caps/>
          <w:sz w:val="24"/>
          <w:szCs w:val="24"/>
        </w:rPr>
      </w:pPr>
    </w:p>
    <w:p w14:paraId="521E11FE" w14:textId="77777777" w:rsidR="001A4FBC" w:rsidRPr="002D0ED3" w:rsidRDefault="001A4FBC" w:rsidP="001A4FBC">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6A51131" w14:textId="77777777" w:rsidR="001A4FBC" w:rsidRPr="002D0ED3" w:rsidRDefault="001A4FBC" w:rsidP="001A4FBC">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65916F6C" w14:textId="77777777" w:rsidR="001A4FBC" w:rsidRPr="002D0ED3" w:rsidRDefault="001A4FBC" w:rsidP="001A4FBC">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76C6E49" w14:textId="77777777" w:rsidR="001A4FBC" w:rsidRPr="00A33E00" w:rsidRDefault="001A4FBC" w:rsidP="001A4FBC">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35CF9726" w14:textId="77777777" w:rsidR="001A4FBC" w:rsidRPr="002D0ED3" w:rsidRDefault="001A4FBC" w:rsidP="001A4FBC">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77E66238" w14:textId="0DC1D843" w:rsidR="001A4FBC" w:rsidRPr="002D0ED3" w:rsidRDefault="001A4FBC" w:rsidP="001A4FBC">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091706">
        <w:rPr>
          <w:rFonts w:asciiTheme="minorHAnsi" w:hAnsiTheme="minorHAnsi" w:cstheme="minorHAnsi"/>
          <w:b/>
          <w:caps/>
          <w:sz w:val="24"/>
          <w:szCs w:val="24"/>
        </w:rPr>
        <w:t>1</w:t>
      </w:r>
    </w:p>
    <w:bookmarkEnd w:id="0"/>
    <w:bookmarkEnd w:id="3"/>
    <w:p w14:paraId="5C53013E" w14:textId="77777777" w:rsidR="00E31E47" w:rsidRDefault="00E31E47">
      <w:pPr>
        <w:rPr>
          <w:rFonts w:ascii="Arial Bold" w:eastAsia="Arial Bold" w:hAnsi="Arial Bold" w:cs="Arial Bold"/>
          <w:b/>
          <w:color w:val="000000"/>
          <w:sz w:val="36"/>
          <w:szCs w:val="36"/>
        </w:rPr>
      </w:pPr>
      <w:r>
        <w:rPr>
          <w:rFonts w:ascii="Arial Bold" w:eastAsia="Arial Bold" w:hAnsi="Arial Bold" w:cs="Arial Bold"/>
          <w:b/>
          <w:color w:val="000000"/>
          <w:sz w:val="36"/>
          <w:szCs w:val="36"/>
        </w:rPr>
        <w:br w:type="page"/>
      </w:r>
    </w:p>
    <w:p w14:paraId="77638DF3" w14:textId="77777777" w:rsidR="00676B68" w:rsidRDefault="00BB0425" w:rsidP="00F16889">
      <w:pPr>
        <w:keepNext/>
        <w:pBdr>
          <w:top w:val="nil"/>
          <w:left w:val="nil"/>
          <w:bottom w:val="nil"/>
          <w:right w:val="nil"/>
          <w:between w:val="nil"/>
        </w:pBdr>
        <w:tabs>
          <w:tab w:val="left" w:pos="5715"/>
        </w:tabs>
        <w:spacing w:line="36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Call-Off Schedule 1 (Transparency Reports)</w:t>
      </w:r>
    </w:p>
    <w:p w14:paraId="414988BB"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9">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3D0F45AD" w14:textId="77777777" w:rsidR="00676B68" w:rsidRDefault="00676B68" w:rsidP="00F16889">
      <w:pPr>
        <w:spacing w:line="360" w:lineRule="auto"/>
        <w:ind w:left="720" w:hanging="720"/>
        <w:rPr>
          <w:rFonts w:ascii="Arial" w:eastAsia="Arial" w:hAnsi="Arial" w:cs="Arial"/>
          <w:color w:val="000000"/>
          <w:sz w:val="24"/>
          <w:szCs w:val="24"/>
        </w:rPr>
      </w:pPr>
    </w:p>
    <w:p w14:paraId="0DF0CC3A"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1.2</w:t>
      </w:r>
      <w:r w:rsidR="00F16889">
        <w:rPr>
          <w:rFonts w:ascii="Arial" w:eastAsia="Arial" w:hAnsi="Arial" w:cs="Arial"/>
          <w:color w:val="000000"/>
          <w:sz w:val="24"/>
          <w:szCs w:val="24"/>
        </w:rPr>
        <w:tab/>
      </w:r>
      <w:r>
        <w:rPr>
          <w:rFonts w:ascii="Arial" w:eastAsia="Arial" w:hAnsi="Arial" w:cs="Arial"/>
          <w:color w:val="000000"/>
          <w:sz w:val="24"/>
          <w:szCs w:val="24"/>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9D78065" w14:textId="77777777" w:rsidR="00676B68" w:rsidRDefault="00676B68" w:rsidP="00F16889">
      <w:pPr>
        <w:spacing w:line="360" w:lineRule="auto"/>
        <w:rPr>
          <w:rFonts w:ascii="Arial" w:eastAsia="Arial" w:hAnsi="Arial" w:cs="Arial"/>
          <w:color w:val="000000"/>
          <w:sz w:val="24"/>
          <w:szCs w:val="24"/>
        </w:rPr>
      </w:pPr>
    </w:p>
    <w:p w14:paraId="0B658CCB"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1D70303" w14:textId="77777777" w:rsidR="00676B68" w:rsidRDefault="00676B68" w:rsidP="00F16889">
      <w:pPr>
        <w:spacing w:line="360" w:lineRule="auto"/>
        <w:ind w:left="720" w:hanging="720"/>
        <w:rPr>
          <w:rFonts w:ascii="Arial" w:eastAsia="Arial" w:hAnsi="Arial" w:cs="Arial"/>
          <w:color w:val="000000"/>
          <w:sz w:val="24"/>
          <w:szCs w:val="24"/>
        </w:rPr>
      </w:pPr>
    </w:p>
    <w:p w14:paraId="409B7DEE" w14:textId="77777777" w:rsidR="00676B68" w:rsidRDefault="00BB0425" w:rsidP="00F16889">
      <w:pPr>
        <w:spacing w:line="360" w:lineRule="auto"/>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283AE642" w14:textId="77777777" w:rsidR="00676B68" w:rsidRDefault="00BB0425">
      <w:pPr>
        <w:rPr>
          <w:rFonts w:ascii="Arial" w:eastAsia="Arial" w:hAnsi="Arial" w:cs="Arial"/>
          <w:color w:val="000000"/>
          <w:sz w:val="24"/>
          <w:szCs w:val="24"/>
        </w:rPr>
      </w:pPr>
      <w:r>
        <w:br w:type="page"/>
      </w:r>
    </w:p>
    <w:p w14:paraId="76A040CC" w14:textId="77777777" w:rsidR="00676B68" w:rsidRDefault="00676B68">
      <w:pPr>
        <w:spacing w:after="0"/>
        <w:rPr>
          <w:rFonts w:ascii="Arial" w:eastAsia="Arial" w:hAnsi="Arial" w:cs="Arial"/>
          <w:color w:val="000000"/>
          <w:sz w:val="24"/>
          <w:szCs w:val="24"/>
        </w:rPr>
      </w:pPr>
    </w:p>
    <w:p w14:paraId="7CE2D59B" w14:textId="77777777" w:rsidR="00676B68" w:rsidRDefault="00676B68">
      <w:pPr>
        <w:spacing w:after="0"/>
        <w:rPr>
          <w:rFonts w:ascii="Arial" w:eastAsia="Arial" w:hAnsi="Arial" w:cs="Arial"/>
          <w:color w:val="000000"/>
          <w:sz w:val="24"/>
          <w:szCs w:val="24"/>
        </w:rPr>
      </w:pPr>
    </w:p>
    <w:p w14:paraId="2529931F" w14:textId="77777777" w:rsidR="00676B68" w:rsidRDefault="00BB0425">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553"/>
        <w:gridCol w:w="2248"/>
        <w:gridCol w:w="2248"/>
      </w:tblGrid>
      <w:tr w:rsidR="004C523F" w14:paraId="7B1BD497" w14:textId="77777777" w:rsidTr="002B06EA">
        <w:trPr>
          <w:trHeight w:val="123"/>
        </w:trPr>
        <w:tc>
          <w:tcPr>
            <w:tcW w:w="2943" w:type="dxa"/>
          </w:tcPr>
          <w:p w14:paraId="7EFE799F" w14:textId="77777777" w:rsidR="004C523F" w:rsidRDefault="004C523F" w:rsidP="001F7746">
            <w:pPr>
              <w:rPr>
                <w:rFonts w:ascii="Arial" w:eastAsia="Arial" w:hAnsi="Arial" w:cs="Arial"/>
                <w:sz w:val="24"/>
                <w:szCs w:val="24"/>
              </w:rPr>
            </w:pPr>
            <w:r>
              <w:rPr>
                <w:rFonts w:ascii="Arial" w:eastAsia="Arial" w:hAnsi="Arial" w:cs="Arial"/>
                <w:b/>
                <w:sz w:val="24"/>
                <w:szCs w:val="24"/>
              </w:rPr>
              <w:t xml:space="preserve">Title </w:t>
            </w:r>
          </w:p>
        </w:tc>
        <w:tc>
          <w:tcPr>
            <w:tcW w:w="1553" w:type="dxa"/>
          </w:tcPr>
          <w:p w14:paraId="038CC333" w14:textId="77777777" w:rsidR="004C523F" w:rsidRDefault="004C523F" w:rsidP="001F7746">
            <w:pPr>
              <w:rPr>
                <w:rFonts w:ascii="Arial" w:eastAsia="Arial" w:hAnsi="Arial" w:cs="Arial"/>
                <w:sz w:val="24"/>
                <w:szCs w:val="24"/>
              </w:rPr>
            </w:pPr>
            <w:r>
              <w:rPr>
                <w:rFonts w:ascii="Arial" w:eastAsia="Arial" w:hAnsi="Arial" w:cs="Arial"/>
                <w:b/>
                <w:sz w:val="24"/>
                <w:szCs w:val="24"/>
              </w:rPr>
              <w:t xml:space="preserve">Content </w:t>
            </w:r>
          </w:p>
        </w:tc>
        <w:tc>
          <w:tcPr>
            <w:tcW w:w="2248" w:type="dxa"/>
          </w:tcPr>
          <w:p w14:paraId="4A292783" w14:textId="77777777" w:rsidR="004C523F" w:rsidRDefault="004C523F" w:rsidP="001F7746">
            <w:pPr>
              <w:rPr>
                <w:rFonts w:ascii="Arial" w:eastAsia="Arial" w:hAnsi="Arial" w:cs="Arial"/>
                <w:sz w:val="24"/>
                <w:szCs w:val="24"/>
              </w:rPr>
            </w:pPr>
            <w:r>
              <w:rPr>
                <w:rFonts w:ascii="Arial" w:eastAsia="Arial" w:hAnsi="Arial" w:cs="Arial"/>
                <w:b/>
                <w:sz w:val="24"/>
                <w:szCs w:val="24"/>
              </w:rPr>
              <w:t xml:space="preserve">Format </w:t>
            </w:r>
          </w:p>
        </w:tc>
        <w:tc>
          <w:tcPr>
            <w:tcW w:w="2248" w:type="dxa"/>
          </w:tcPr>
          <w:p w14:paraId="27DD97F8" w14:textId="77777777" w:rsidR="004C523F" w:rsidRDefault="004C523F" w:rsidP="001F7746">
            <w:pPr>
              <w:rPr>
                <w:rFonts w:ascii="Arial" w:eastAsia="Arial" w:hAnsi="Arial" w:cs="Arial"/>
                <w:sz w:val="24"/>
                <w:szCs w:val="24"/>
              </w:rPr>
            </w:pPr>
            <w:r>
              <w:rPr>
                <w:rFonts w:ascii="Arial" w:eastAsia="Arial" w:hAnsi="Arial" w:cs="Arial"/>
                <w:b/>
                <w:sz w:val="24"/>
                <w:szCs w:val="24"/>
              </w:rPr>
              <w:t xml:space="preserve">Frequency </w:t>
            </w:r>
          </w:p>
        </w:tc>
      </w:tr>
      <w:tr w:rsidR="004C523F" w14:paraId="6A793511" w14:textId="77777777" w:rsidTr="002B06EA">
        <w:trPr>
          <w:trHeight w:val="214"/>
        </w:trPr>
        <w:tc>
          <w:tcPr>
            <w:tcW w:w="2943" w:type="dxa"/>
          </w:tcPr>
          <w:p w14:paraId="75B79A57" w14:textId="77777777" w:rsidR="004C523F" w:rsidRPr="008C581A" w:rsidRDefault="004C523F" w:rsidP="001F7746">
            <w:pPr>
              <w:tabs>
                <w:tab w:val="left" w:pos="3380"/>
              </w:tabs>
              <w:rPr>
                <w:rFonts w:ascii="Arial" w:eastAsia="Arial" w:hAnsi="Arial" w:cs="Arial"/>
                <w:sz w:val="24"/>
                <w:szCs w:val="24"/>
              </w:rPr>
            </w:pPr>
            <w:bookmarkStart w:id="4" w:name="_heading=h.gjdgxs" w:colFirst="0" w:colLast="0"/>
            <w:bookmarkEnd w:id="4"/>
            <w:r w:rsidRPr="008C581A">
              <w:rPr>
                <w:rFonts w:ascii="Arial" w:eastAsia="Arial" w:hAnsi="Arial" w:cs="Arial"/>
                <w:sz w:val="24"/>
                <w:szCs w:val="24"/>
              </w:rPr>
              <w:t xml:space="preserve">Performance monitoring </w:t>
            </w:r>
            <w:r w:rsidRPr="008C581A">
              <w:rPr>
                <w:rFonts w:ascii="Arial" w:eastAsia="Arial" w:hAnsi="Arial" w:cs="Arial"/>
                <w:sz w:val="24"/>
                <w:szCs w:val="24"/>
              </w:rPr>
              <w:tab/>
            </w:r>
          </w:p>
        </w:tc>
        <w:tc>
          <w:tcPr>
            <w:tcW w:w="1553" w:type="dxa"/>
          </w:tcPr>
          <w:p w14:paraId="1FA8F49E" w14:textId="77777777" w:rsidR="004C523F" w:rsidRPr="008C581A" w:rsidRDefault="004C523F" w:rsidP="001F7746">
            <w:pPr>
              <w:rPr>
                <w:rFonts w:ascii="Arial" w:eastAsia="Arial" w:hAnsi="Arial" w:cs="Arial"/>
                <w:sz w:val="24"/>
                <w:szCs w:val="24"/>
              </w:rPr>
            </w:pPr>
            <w:r w:rsidRPr="008C581A">
              <w:rPr>
                <w:rFonts w:ascii="Arial" w:eastAsia="Arial" w:hAnsi="Arial" w:cs="Arial"/>
                <w:sz w:val="24"/>
                <w:szCs w:val="24"/>
              </w:rPr>
              <w:t>Management Information to report on the SLAs and KPIs as agreed between both parties.</w:t>
            </w:r>
          </w:p>
        </w:tc>
        <w:tc>
          <w:tcPr>
            <w:tcW w:w="2248" w:type="dxa"/>
          </w:tcPr>
          <w:p w14:paraId="2FBD125D" w14:textId="77777777" w:rsidR="004C523F" w:rsidRPr="008C581A" w:rsidRDefault="004C523F" w:rsidP="001F7746">
            <w:pPr>
              <w:rPr>
                <w:rFonts w:ascii="Arial" w:eastAsia="Arial" w:hAnsi="Arial" w:cs="Arial"/>
                <w:sz w:val="24"/>
                <w:szCs w:val="24"/>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c>
          <w:tcPr>
            <w:tcW w:w="2248" w:type="dxa"/>
          </w:tcPr>
          <w:p w14:paraId="03763FC6" w14:textId="77777777" w:rsidR="004C523F" w:rsidRPr="008C581A" w:rsidRDefault="004C523F" w:rsidP="001F7746">
            <w:pPr>
              <w:rPr>
                <w:rFonts w:ascii="Arial" w:eastAsia="Arial" w:hAnsi="Arial" w:cs="Arial"/>
                <w:sz w:val="24"/>
                <w:szCs w:val="24"/>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r>
      <w:tr w:rsidR="004C523F" w14:paraId="2FF84A04" w14:textId="77777777" w:rsidTr="002B06EA">
        <w:trPr>
          <w:trHeight w:val="155"/>
        </w:trPr>
        <w:tc>
          <w:tcPr>
            <w:tcW w:w="2943" w:type="dxa"/>
          </w:tcPr>
          <w:p w14:paraId="46F5B879"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Training progress and compliance reports</w:t>
            </w:r>
          </w:p>
        </w:tc>
        <w:tc>
          <w:tcPr>
            <w:tcW w:w="1553" w:type="dxa"/>
          </w:tcPr>
          <w:p w14:paraId="5BB2D7FE"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Training progress of all agents in line with current agents and ramp-up plans for the next ninety (90) days.</w:t>
            </w:r>
          </w:p>
        </w:tc>
        <w:tc>
          <w:tcPr>
            <w:tcW w:w="2248" w:type="dxa"/>
          </w:tcPr>
          <w:p w14:paraId="77150389"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c>
          <w:tcPr>
            <w:tcW w:w="2248" w:type="dxa"/>
          </w:tcPr>
          <w:p w14:paraId="7C359DEB"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r>
      <w:tr w:rsidR="004C523F" w14:paraId="757B76AC" w14:textId="77777777" w:rsidTr="002B06EA">
        <w:trPr>
          <w:trHeight w:val="155"/>
        </w:trPr>
        <w:tc>
          <w:tcPr>
            <w:tcW w:w="2943" w:type="dxa"/>
          </w:tcPr>
          <w:p w14:paraId="633C48DA"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Open book profit reporting</w:t>
            </w:r>
          </w:p>
        </w:tc>
        <w:tc>
          <w:tcPr>
            <w:tcW w:w="1553" w:type="dxa"/>
          </w:tcPr>
          <w:p w14:paraId="1AC3C563"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Open book profit reporting from suppliers, providing detail on the profit levels achieved from this agreement.</w:t>
            </w:r>
          </w:p>
        </w:tc>
        <w:tc>
          <w:tcPr>
            <w:tcW w:w="2248" w:type="dxa"/>
          </w:tcPr>
          <w:p w14:paraId="637839E9"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c>
          <w:tcPr>
            <w:tcW w:w="2248" w:type="dxa"/>
          </w:tcPr>
          <w:p w14:paraId="16527C69"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r>
      <w:tr w:rsidR="004C523F" w14:paraId="0A2AEB62" w14:textId="77777777" w:rsidTr="002B06EA">
        <w:trPr>
          <w:trHeight w:val="155"/>
        </w:trPr>
        <w:tc>
          <w:tcPr>
            <w:tcW w:w="2943" w:type="dxa"/>
          </w:tcPr>
          <w:p w14:paraId="1C849CF9" w14:textId="77777777" w:rsidR="004C523F" w:rsidRDefault="004C523F" w:rsidP="001F7746">
            <w:pPr>
              <w:rPr>
                <w:rFonts w:ascii="Arial" w:eastAsia="Arial" w:hAnsi="Arial" w:cs="Arial"/>
                <w:sz w:val="24"/>
                <w:szCs w:val="24"/>
                <w:highlight w:val="yellow"/>
              </w:rPr>
            </w:pPr>
            <w:r w:rsidRPr="000D4AD7">
              <w:rPr>
                <w:rFonts w:ascii="Arial" w:eastAsia="Arial" w:hAnsi="Arial" w:cs="Arial"/>
                <w:sz w:val="24"/>
                <w:szCs w:val="24"/>
              </w:rPr>
              <w:t>Audit Reports</w:t>
            </w:r>
          </w:p>
        </w:tc>
        <w:tc>
          <w:tcPr>
            <w:tcW w:w="1553" w:type="dxa"/>
          </w:tcPr>
          <w:p w14:paraId="2686B2EF"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 xml:space="preserve">To be agreed within thirty (30) days of </w:t>
            </w:r>
            <w:r w:rsidRPr="008C581A">
              <w:rPr>
                <w:rFonts w:ascii="Arial" w:eastAsia="Arial" w:hAnsi="Arial" w:cs="Arial"/>
                <w:sz w:val="24"/>
                <w:szCs w:val="24"/>
              </w:rPr>
              <w:lastRenderedPageBreak/>
              <w:t>Call Off Start Date</w:t>
            </w:r>
            <w:r>
              <w:rPr>
                <w:rFonts w:ascii="Arial" w:eastAsia="Arial" w:hAnsi="Arial" w:cs="Arial"/>
                <w:sz w:val="24"/>
                <w:szCs w:val="24"/>
              </w:rPr>
              <w:t>.</w:t>
            </w:r>
          </w:p>
        </w:tc>
        <w:tc>
          <w:tcPr>
            <w:tcW w:w="2248" w:type="dxa"/>
          </w:tcPr>
          <w:p w14:paraId="188B3053"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lastRenderedPageBreak/>
              <w:t xml:space="preserve">To be agreed within thirty (30) </w:t>
            </w:r>
            <w:r w:rsidRPr="008C581A">
              <w:rPr>
                <w:rFonts w:ascii="Arial" w:eastAsia="Arial" w:hAnsi="Arial" w:cs="Arial"/>
                <w:sz w:val="24"/>
                <w:szCs w:val="24"/>
              </w:rPr>
              <w:lastRenderedPageBreak/>
              <w:t>days of Call Off Start Date</w:t>
            </w:r>
            <w:r>
              <w:rPr>
                <w:rFonts w:ascii="Arial" w:eastAsia="Arial" w:hAnsi="Arial" w:cs="Arial"/>
                <w:sz w:val="24"/>
                <w:szCs w:val="24"/>
              </w:rPr>
              <w:t>.</w:t>
            </w:r>
          </w:p>
        </w:tc>
        <w:tc>
          <w:tcPr>
            <w:tcW w:w="2248" w:type="dxa"/>
          </w:tcPr>
          <w:p w14:paraId="2EC9AE27"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lastRenderedPageBreak/>
              <w:t xml:space="preserve">To be agreed within thirty (30) </w:t>
            </w:r>
            <w:r w:rsidRPr="008C581A">
              <w:rPr>
                <w:rFonts w:ascii="Arial" w:eastAsia="Arial" w:hAnsi="Arial" w:cs="Arial"/>
                <w:sz w:val="24"/>
                <w:szCs w:val="24"/>
              </w:rPr>
              <w:lastRenderedPageBreak/>
              <w:t>days of Call Off Start Date</w:t>
            </w:r>
            <w:r>
              <w:rPr>
                <w:rFonts w:ascii="Arial" w:eastAsia="Arial" w:hAnsi="Arial" w:cs="Arial"/>
                <w:sz w:val="24"/>
                <w:szCs w:val="24"/>
              </w:rPr>
              <w:t>.</w:t>
            </w:r>
          </w:p>
        </w:tc>
      </w:tr>
      <w:tr w:rsidR="004C523F" w14:paraId="36CBF9A6" w14:textId="77777777" w:rsidTr="002B06EA">
        <w:trPr>
          <w:trHeight w:val="214"/>
        </w:trPr>
        <w:tc>
          <w:tcPr>
            <w:tcW w:w="2943" w:type="dxa"/>
          </w:tcPr>
          <w:p w14:paraId="2B94C095"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lastRenderedPageBreak/>
              <w:t>SME spend</w:t>
            </w:r>
          </w:p>
        </w:tc>
        <w:tc>
          <w:tcPr>
            <w:tcW w:w="1553" w:type="dxa"/>
          </w:tcPr>
          <w:p w14:paraId="04ACCD87"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Supplier spend on SMEs and time taken to pay invoices.</w:t>
            </w:r>
          </w:p>
        </w:tc>
        <w:tc>
          <w:tcPr>
            <w:tcW w:w="2248" w:type="dxa"/>
          </w:tcPr>
          <w:p w14:paraId="74556CC3" w14:textId="77777777" w:rsidR="004C523F" w:rsidRPr="000D4AD7" w:rsidRDefault="004C523F" w:rsidP="001F7746">
            <w:pPr>
              <w:rPr>
                <w:rFonts w:ascii="Arial" w:eastAsia="Arial" w:hAnsi="Arial" w:cs="Arial"/>
                <w:sz w:val="24"/>
                <w:szCs w:val="24"/>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c>
          <w:tcPr>
            <w:tcW w:w="2248" w:type="dxa"/>
          </w:tcPr>
          <w:p w14:paraId="0C3A61F0" w14:textId="77777777" w:rsidR="004C523F" w:rsidRPr="000D4AD7" w:rsidRDefault="004C523F" w:rsidP="001F7746">
            <w:pPr>
              <w:rPr>
                <w:rFonts w:ascii="Arial" w:eastAsia="Arial" w:hAnsi="Arial" w:cs="Arial"/>
                <w:sz w:val="24"/>
                <w:szCs w:val="24"/>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r>
      <w:tr w:rsidR="004C523F" w14:paraId="55ACFEEF" w14:textId="77777777" w:rsidTr="002B06EA">
        <w:trPr>
          <w:trHeight w:val="214"/>
        </w:trPr>
        <w:tc>
          <w:tcPr>
            <w:tcW w:w="2943" w:type="dxa"/>
          </w:tcPr>
          <w:p w14:paraId="4A351764"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Key Sub-Contractors</w:t>
            </w:r>
          </w:p>
        </w:tc>
        <w:tc>
          <w:tcPr>
            <w:tcW w:w="1553" w:type="dxa"/>
          </w:tcPr>
          <w:p w14:paraId="71CF391B" w14:textId="77777777" w:rsidR="004C523F" w:rsidRPr="000D4AD7" w:rsidRDefault="004C523F" w:rsidP="001F7746">
            <w:pPr>
              <w:rPr>
                <w:rFonts w:ascii="Arial" w:eastAsia="Arial" w:hAnsi="Arial" w:cs="Arial"/>
                <w:sz w:val="24"/>
                <w:szCs w:val="24"/>
              </w:rPr>
            </w:pPr>
            <w:r w:rsidRPr="000D4AD7">
              <w:rPr>
                <w:rFonts w:ascii="Arial" w:eastAsia="Arial" w:hAnsi="Arial" w:cs="Arial"/>
                <w:sz w:val="24"/>
                <w:szCs w:val="24"/>
              </w:rPr>
              <w:t>List of all subcontractors used for current volumes and expected volumes for the next ninety (90) days in line with the ramp-up plan.</w:t>
            </w:r>
          </w:p>
        </w:tc>
        <w:tc>
          <w:tcPr>
            <w:tcW w:w="2248" w:type="dxa"/>
          </w:tcPr>
          <w:p w14:paraId="35CEC296"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c>
          <w:tcPr>
            <w:tcW w:w="2248" w:type="dxa"/>
          </w:tcPr>
          <w:p w14:paraId="580BBF0B" w14:textId="77777777" w:rsidR="004C523F" w:rsidRDefault="004C523F" w:rsidP="001F7746">
            <w:pPr>
              <w:rPr>
                <w:rFonts w:ascii="Arial" w:eastAsia="Arial" w:hAnsi="Arial" w:cs="Arial"/>
                <w:sz w:val="24"/>
                <w:szCs w:val="24"/>
                <w:highlight w:val="yellow"/>
              </w:rPr>
            </w:pPr>
            <w:r w:rsidRPr="008C581A">
              <w:rPr>
                <w:rFonts w:ascii="Arial" w:eastAsia="Arial" w:hAnsi="Arial" w:cs="Arial"/>
                <w:sz w:val="24"/>
                <w:szCs w:val="24"/>
              </w:rPr>
              <w:t>To be agreed within thirty (30) days of Call Off Start Date</w:t>
            </w:r>
            <w:r>
              <w:rPr>
                <w:rFonts w:ascii="Arial" w:eastAsia="Arial" w:hAnsi="Arial" w:cs="Arial"/>
                <w:sz w:val="24"/>
                <w:szCs w:val="24"/>
              </w:rPr>
              <w:t>.</w:t>
            </w:r>
          </w:p>
        </w:tc>
      </w:tr>
    </w:tbl>
    <w:p w14:paraId="677D00B7" w14:textId="77777777" w:rsidR="00676B68" w:rsidRDefault="00676B68">
      <w:pPr>
        <w:tabs>
          <w:tab w:val="left" w:pos="1251"/>
        </w:tabs>
        <w:rPr>
          <w:rFonts w:ascii="Arial" w:eastAsia="Arial" w:hAnsi="Arial" w:cs="Arial"/>
          <w:sz w:val="24"/>
          <w:szCs w:val="24"/>
        </w:rPr>
      </w:pPr>
    </w:p>
    <w:sectPr w:rsidR="00676B6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33E4" w14:textId="77777777" w:rsidR="00E217FC" w:rsidRDefault="00E217FC">
      <w:pPr>
        <w:spacing w:after="0" w:line="240" w:lineRule="auto"/>
      </w:pPr>
      <w:r>
        <w:separator/>
      </w:r>
    </w:p>
  </w:endnote>
  <w:endnote w:type="continuationSeparator" w:id="0">
    <w:p w14:paraId="27977903" w14:textId="77777777" w:rsidR="00E217FC" w:rsidRDefault="00E21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68005"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797533764"/>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52629956" w14:textId="77777777" w:rsidR="00A0782A" w:rsidRPr="00A0782A" w:rsidRDefault="00A0782A" w:rsidP="00A0782A">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sidRPr="00A0782A">
              <w:rPr>
                <w:rFonts w:ascii="Arial" w:eastAsia="Arial" w:hAnsi="Arial" w:cs="Arial"/>
                <w:b/>
                <w:color w:val="000000"/>
              </w:rPr>
              <w:t>Call-Off Schedule 1 (Transparency Reports)</w:t>
            </w:r>
          </w:p>
          <w:p w14:paraId="2BA15B99" w14:textId="77777777" w:rsidR="00A0782A" w:rsidRPr="00A0782A" w:rsidRDefault="00A0782A" w:rsidP="00A078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843D0E0" w14:textId="77777777" w:rsidR="00A0782A" w:rsidRPr="00A0782A" w:rsidRDefault="00A0782A" w:rsidP="00A078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0CB1087B" w14:textId="77777777" w:rsidR="00A0782A" w:rsidRPr="00A0782A" w:rsidRDefault="00A0782A" w:rsidP="00A0782A">
            <w:pPr>
              <w:pStyle w:val="Footer"/>
              <w:rPr>
                <w:rFonts w:ascii="Arial" w:hAnsi="Arial" w:cs="Arial"/>
              </w:rPr>
            </w:pPr>
            <w:bookmarkStart w:id="5" w:name="_heading=h.30j0zll" w:colFirst="0" w:colLast="0"/>
            <w:bookmarkEnd w:id="5"/>
            <w:r w:rsidRPr="00A0782A">
              <w:rPr>
                <w:rFonts w:ascii="Arial" w:eastAsia="Arial" w:hAnsi="Arial" w:cs="Arial"/>
                <w:color w:val="000000"/>
                <w:sz w:val="20"/>
                <w:szCs w:val="20"/>
              </w:rPr>
              <w:t>Project Version: v0.1</w:t>
            </w:r>
          </w:p>
          <w:p w14:paraId="7E9F07C2" w14:textId="77777777" w:rsidR="00A0782A" w:rsidRPr="00A0782A" w:rsidRDefault="00A0782A">
            <w:pPr>
              <w:pStyle w:val="Footer"/>
              <w:jc w:val="right"/>
              <w:rPr>
                <w:rFonts w:ascii="Arial" w:hAnsi="Arial" w:cs="Arial"/>
              </w:rPr>
            </w:pPr>
            <w:r w:rsidRPr="00A0782A">
              <w:rPr>
                <w:rFonts w:ascii="Arial" w:hAnsi="Arial" w:cs="Arial"/>
              </w:rPr>
              <w:t xml:space="preserve">Page </w:t>
            </w:r>
            <w:r w:rsidRPr="00A0782A">
              <w:rPr>
                <w:rFonts w:ascii="Arial" w:hAnsi="Arial" w:cs="Arial"/>
                <w:b/>
                <w:bCs/>
                <w:sz w:val="24"/>
                <w:szCs w:val="24"/>
              </w:rPr>
              <w:fldChar w:fldCharType="begin"/>
            </w:r>
            <w:r w:rsidRPr="00A0782A">
              <w:rPr>
                <w:rFonts w:ascii="Arial" w:hAnsi="Arial" w:cs="Arial"/>
                <w:b/>
                <w:bCs/>
              </w:rPr>
              <w:instrText xml:space="preserve"> PAGE </w:instrText>
            </w:r>
            <w:r w:rsidRPr="00A0782A">
              <w:rPr>
                <w:rFonts w:ascii="Arial" w:hAnsi="Arial" w:cs="Arial"/>
                <w:b/>
                <w:bCs/>
                <w:sz w:val="24"/>
                <w:szCs w:val="24"/>
              </w:rPr>
              <w:fldChar w:fldCharType="separate"/>
            </w:r>
            <w:r w:rsidRPr="00A0782A">
              <w:rPr>
                <w:rFonts w:ascii="Arial" w:hAnsi="Arial" w:cs="Arial"/>
                <w:b/>
                <w:bCs/>
                <w:noProof/>
              </w:rPr>
              <w:t>2</w:t>
            </w:r>
            <w:r w:rsidRPr="00A0782A">
              <w:rPr>
                <w:rFonts w:ascii="Arial" w:hAnsi="Arial" w:cs="Arial"/>
                <w:b/>
                <w:bCs/>
                <w:sz w:val="24"/>
                <w:szCs w:val="24"/>
              </w:rPr>
              <w:fldChar w:fldCharType="end"/>
            </w:r>
            <w:r w:rsidRPr="00A0782A">
              <w:rPr>
                <w:rFonts w:ascii="Arial" w:hAnsi="Arial" w:cs="Arial"/>
              </w:rPr>
              <w:t xml:space="preserve"> of </w:t>
            </w:r>
            <w:r w:rsidRPr="00A0782A">
              <w:rPr>
                <w:rFonts w:ascii="Arial" w:hAnsi="Arial" w:cs="Arial"/>
                <w:b/>
                <w:bCs/>
                <w:sz w:val="24"/>
                <w:szCs w:val="24"/>
              </w:rPr>
              <w:fldChar w:fldCharType="begin"/>
            </w:r>
            <w:r w:rsidRPr="00A0782A">
              <w:rPr>
                <w:rFonts w:ascii="Arial" w:hAnsi="Arial" w:cs="Arial"/>
                <w:b/>
                <w:bCs/>
              </w:rPr>
              <w:instrText xml:space="preserve"> NUMPAGES  </w:instrText>
            </w:r>
            <w:r w:rsidRPr="00A0782A">
              <w:rPr>
                <w:rFonts w:ascii="Arial" w:hAnsi="Arial" w:cs="Arial"/>
                <w:b/>
                <w:bCs/>
                <w:sz w:val="24"/>
                <w:szCs w:val="24"/>
              </w:rPr>
              <w:fldChar w:fldCharType="separate"/>
            </w:r>
            <w:r w:rsidRPr="00A0782A">
              <w:rPr>
                <w:rFonts w:ascii="Arial" w:hAnsi="Arial" w:cs="Arial"/>
                <w:b/>
                <w:bCs/>
                <w:noProof/>
              </w:rPr>
              <w:t>2</w:t>
            </w:r>
            <w:r w:rsidRPr="00A0782A">
              <w:rPr>
                <w:rFonts w:ascii="Arial" w:hAnsi="Arial" w:cs="Arial"/>
                <w:b/>
                <w:bCs/>
                <w:sz w:val="24"/>
                <w:szCs w:val="24"/>
              </w:rPr>
              <w:fldChar w:fldCharType="end"/>
            </w:r>
          </w:p>
        </w:sdtContent>
      </w:sdt>
    </w:sdtContent>
  </w:sdt>
  <w:p w14:paraId="35F99CB5" w14:textId="77777777" w:rsidR="00676B68" w:rsidRPr="001A4FBC" w:rsidRDefault="00676B68" w:rsidP="001A4F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44B3" w14:textId="77777777" w:rsidR="00676B68" w:rsidRDefault="00676B68">
    <w:pPr>
      <w:tabs>
        <w:tab w:val="center" w:pos="4513"/>
        <w:tab w:val="right" w:pos="9026"/>
      </w:tabs>
      <w:spacing w:after="0"/>
      <w:rPr>
        <w:rFonts w:ascii="Arial" w:eastAsia="Arial" w:hAnsi="Arial" w:cs="Arial"/>
        <w:color w:val="A6A6A6"/>
        <w:sz w:val="20"/>
        <w:szCs w:val="20"/>
      </w:rPr>
    </w:pPr>
  </w:p>
  <w:p w14:paraId="2C904EF6" w14:textId="77777777" w:rsidR="00676B68" w:rsidRDefault="00BB042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731F53B"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299A550" w14:textId="77777777" w:rsidR="00676B68" w:rsidRDefault="00BB042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7AF7A" w14:textId="77777777" w:rsidR="00E217FC" w:rsidRDefault="00E217FC">
      <w:pPr>
        <w:spacing w:after="0" w:line="240" w:lineRule="auto"/>
      </w:pPr>
      <w:r>
        <w:separator/>
      </w:r>
    </w:p>
  </w:footnote>
  <w:footnote w:type="continuationSeparator" w:id="0">
    <w:p w14:paraId="43C3A4C0" w14:textId="77777777" w:rsidR="00E217FC" w:rsidRDefault="00E21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2D104"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E1AC" w14:textId="77777777" w:rsidR="00676B68" w:rsidRPr="001A4FBC" w:rsidRDefault="001A4FBC" w:rsidP="001A4FBC">
    <w:pPr>
      <w:pBdr>
        <w:top w:val="nil"/>
        <w:left w:val="nil"/>
        <w:bottom w:val="nil"/>
        <w:right w:val="nil"/>
        <w:between w:val="nil"/>
      </w:pBdr>
      <w:tabs>
        <w:tab w:val="center" w:pos="4513"/>
        <w:tab w:val="right" w:pos="9026"/>
      </w:tabs>
      <w:spacing w:after="0" w:line="240" w:lineRule="auto"/>
      <w:jc w:val="center"/>
      <w:rPr>
        <w:b/>
        <w:color w:val="000000"/>
      </w:rPr>
    </w:pPr>
    <w:r w:rsidRPr="001A4FBC">
      <w:rPr>
        <w:b/>
        <w:color w:val="00000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2FA7"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37540125"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CBCBC70" w14:textId="77777777" w:rsidR="00676B68" w:rsidRDefault="00BB042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F95DFEA" w14:textId="77777777" w:rsidR="00676B68" w:rsidRDefault="00676B68">
    <w:pPr>
      <w:pBdr>
        <w:top w:val="nil"/>
        <w:left w:val="nil"/>
        <w:bottom w:val="nil"/>
        <w:right w:val="nil"/>
        <w:between w:val="nil"/>
      </w:pBdr>
      <w:tabs>
        <w:tab w:val="center" w:pos="4513"/>
        <w:tab w:val="right" w:pos="9026"/>
      </w:tabs>
      <w:spacing w:after="0" w:line="240" w:lineRule="auto"/>
      <w:rPr>
        <w:i/>
        <w:color w:val="000000"/>
      </w:rPr>
    </w:pPr>
  </w:p>
  <w:p w14:paraId="13BBFBF0" w14:textId="77777777" w:rsidR="00676B68" w:rsidRDefault="00676B68">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B68"/>
    <w:rsid w:val="00091706"/>
    <w:rsid w:val="001A4FBC"/>
    <w:rsid w:val="001D0741"/>
    <w:rsid w:val="001D41A0"/>
    <w:rsid w:val="002B06EA"/>
    <w:rsid w:val="004C523F"/>
    <w:rsid w:val="00566EE9"/>
    <w:rsid w:val="005C7CE7"/>
    <w:rsid w:val="00676B68"/>
    <w:rsid w:val="009C2DA4"/>
    <w:rsid w:val="00A0782A"/>
    <w:rsid w:val="00BB0425"/>
    <w:rsid w:val="00C561C6"/>
    <w:rsid w:val="00E217FC"/>
    <w:rsid w:val="00E31E47"/>
    <w:rsid w:val="00F16889"/>
    <w:rsid w:val="00FB0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AFE6DF"/>
  <w15:docId w15:val="{439F7D4A-4CED-4CD2-B1EE-F0E478AFA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publications/procurement-policy-note-0117-update-to-transparency-principl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5kq6x/WFaXoEZBDqgm0Q4ou1g==">AMUW2mXfR5zDkj7GuoIMps30jK50z6dr0BtLBbtc4bceZuSPS4f4Og4NE8ziiYdS/eiXGmcmjg6lvpHvzZYoTlKh9pRqPWafvdvCH5Kj6YZtzYEvxT2TUJ/+LEXWVqnuoILlMQ+S1Deb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Box</dc:creator>
  <cp:lastModifiedBy>Nicola Congreve</cp:lastModifiedBy>
  <cp:revision>2</cp:revision>
  <dcterms:created xsi:type="dcterms:W3CDTF">2023-07-19T06:50:00Z</dcterms:created>
  <dcterms:modified xsi:type="dcterms:W3CDTF">2023-07-19T06:50:00Z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